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75" w:line="300" w:lineRule="auto"/>
        <w:jc w:val="center"/>
        <w:outlineLvl w:val="2"/>
        <w:rPr>
          <w:rFonts w:ascii="Arial" w:eastAsia="Arial" w:hAnsi="Arial" w:cs="Arial"/>
          <w:b/>
          <w:bCs/>
          <w:color w:val="000000"/>
        </w:rPr>
      </w:pPr>
      <w:r w:rsidRPr="00023CF8">
        <w:rPr>
          <w:rFonts w:ascii="Arial" w:eastAsia="Arial" w:hAnsi="Arial" w:cs="Arial"/>
          <w:b/>
          <w:bCs/>
          <w:color w:val="000000"/>
        </w:rPr>
        <w:t>DECRETO LEGISLATIVO</w:t>
      </w:r>
      <w:proofErr w:type="gramStart"/>
      <w:r w:rsidRPr="00023CF8">
        <w:rPr>
          <w:rFonts w:ascii="Arial" w:eastAsia="Arial" w:hAnsi="Arial" w:cs="Arial"/>
          <w:b/>
          <w:bCs/>
          <w:color w:val="000000"/>
        </w:rPr>
        <w:t xml:space="preserve"> </w:t>
      </w:r>
      <w:r w:rsidRPr="00716245">
        <w:rPr>
          <w:rFonts w:ascii="Arial" w:eastAsia="Arial" w:hAnsi="Arial" w:cs="Arial"/>
          <w:b/>
          <w:bCs/>
          <w:color w:val="000000"/>
        </w:rPr>
        <w:t xml:space="preserve"> </w:t>
      </w:r>
      <w:proofErr w:type="gramEnd"/>
      <w:r w:rsidRPr="00716245">
        <w:rPr>
          <w:rFonts w:ascii="Arial" w:eastAsia="Arial" w:hAnsi="Arial" w:cs="Arial"/>
          <w:b/>
          <w:bCs/>
          <w:color w:val="000000"/>
        </w:rPr>
        <w:t xml:space="preserve">N° </w:t>
      </w:r>
      <w:r w:rsidRPr="00023CF8">
        <w:rPr>
          <w:rFonts w:ascii="Arial" w:eastAsia="Arial" w:hAnsi="Arial" w:cs="Arial"/>
          <w:b/>
          <w:bCs/>
          <w:color w:val="000000"/>
        </w:rPr>
        <w:t>01</w:t>
      </w:r>
      <w:r w:rsidRPr="00716245">
        <w:rPr>
          <w:rFonts w:ascii="Arial" w:eastAsia="Arial" w:hAnsi="Arial" w:cs="Arial"/>
          <w:b/>
          <w:bCs/>
          <w:color w:val="000000"/>
        </w:rPr>
        <w:t>/</w:t>
      </w:r>
      <w:r w:rsidRPr="00023CF8">
        <w:rPr>
          <w:rFonts w:ascii="Arial" w:eastAsia="Arial" w:hAnsi="Arial" w:cs="Arial"/>
          <w:b/>
          <w:bCs/>
          <w:color w:val="000000"/>
        </w:rPr>
        <w:t>2026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50" w:line="300" w:lineRule="auto"/>
        <w:ind w:left="2124"/>
        <w:jc w:val="both"/>
        <w:rPr>
          <w:rFonts w:ascii="Arial" w:eastAsia="Arial" w:hAnsi="Arial" w:cs="Arial"/>
          <w:b/>
          <w:iCs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iCs/>
          <w:color w:val="000000"/>
          <w:sz w:val="22"/>
          <w:szCs w:val="22"/>
        </w:rPr>
        <w:t>Regulamenta a Lei Federal nº 12.527, de 18 de novembro de 2011, que dispõe s</w:t>
      </w:r>
      <w:bookmarkStart w:id="0" w:name="_GoBack"/>
      <w:bookmarkEnd w:id="0"/>
      <w:r w:rsidRPr="00716245">
        <w:rPr>
          <w:rFonts w:ascii="Arial" w:eastAsia="Arial" w:hAnsi="Arial" w:cs="Arial"/>
          <w:b/>
          <w:iCs/>
          <w:color w:val="000000"/>
          <w:sz w:val="22"/>
          <w:szCs w:val="22"/>
        </w:rPr>
        <w:t xml:space="preserve">obre o acesso à informação, no âmbito da Câmara Municipal de </w:t>
      </w:r>
      <w:proofErr w:type="gramStart"/>
      <w:r w:rsidR="00280A84" w:rsidRPr="00023CF8">
        <w:rPr>
          <w:rFonts w:ascii="Arial" w:eastAsia="Arial" w:hAnsi="Arial" w:cs="Arial"/>
          <w:b/>
          <w:iCs/>
          <w:color w:val="000000"/>
          <w:sz w:val="22"/>
          <w:szCs w:val="22"/>
        </w:rPr>
        <w:t>Ibituruna-MG</w:t>
      </w:r>
      <w:proofErr w:type="gramEnd"/>
      <w:r w:rsidR="00280A84" w:rsidRPr="00023CF8">
        <w:rPr>
          <w:rFonts w:ascii="Arial" w:eastAsia="Arial" w:hAnsi="Arial" w:cs="Arial"/>
          <w:b/>
          <w:iCs/>
          <w:color w:val="000000"/>
          <w:sz w:val="22"/>
          <w:szCs w:val="22"/>
        </w:rPr>
        <w:t>.</w:t>
      </w:r>
    </w:p>
    <w:p w:rsidR="00716245" w:rsidRPr="00716245" w:rsidRDefault="00280A84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23CF8">
        <w:rPr>
          <w:rFonts w:ascii="Arial" w:eastAsia="Arial" w:hAnsi="Arial" w:cs="Arial"/>
          <w:b/>
          <w:bCs/>
          <w:color w:val="000000"/>
          <w:sz w:val="22"/>
          <w:szCs w:val="22"/>
        </w:rPr>
        <w:t>O PRESIDENTE DA CÂMARA MUNICIPAL DE IBITURUNA</w:t>
      </w:r>
      <w:r w:rsidR="00716245" w:rsidRPr="00716245">
        <w:rPr>
          <w:rFonts w:ascii="Arial" w:eastAsia="Arial" w:hAnsi="Arial" w:cs="Arial"/>
          <w:color w:val="000000"/>
          <w:sz w:val="22"/>
          <w:szCs w:val="22"/>
        </w:rPr>
        <w:t>, no uso de suas atribuições legais, com base no que dispõe o Regimento Interno;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75" w:line="300" w:lineRule="auto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RESOLVE: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outlineLvl w:val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CAPÍTULO I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50" w:line="300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DISPOSIÇÕES INICIAIS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1º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80A84" w:rsidRPr="00023CF8">
        <w:rPr>
          <w:rFonts w:ascii="Arial" w:eastAsia="Arial" w:hAnsi="Arial" w:cs="Arial"/>
          <w:color w:val="000000"/>
          <w:sz w:val="22"/>
          <w:szCs w:val="22"/>
        </w:rPr>
        <w:t>Este decreto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define procedimentos a serem observados pelos órgãos e entidades da Câmara Municipal </w:t>
      </w:r>
      <w:proofErr w:type="gramStart"/>
      <w:r w:rsidR="00280A84" w:rsidRPr="00023CF8">
        <w:rPr>
          <w:rFonts w:ascii="Arial" w:eastAsia="Arial" w:hAnsi="Arial" w:cs="Arial"/>
          <w:color w:val="000000"/>
          <w:sz w:val="22"/>
          <w:szCs w:val="22"/>
        </w:rPr>
        <w:t>Ibituruna-MG</w:t>
      </w:r>
      <w:proofErr w:type="gramEnd"/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e, no que couber, por pessoa física ou entidade privada decorrente de qualquer vínculo com a Câmara Municipal, à vista das normas gerais estabelecidas na Lei federal nº 12.527, de 18 de novembro de 2011.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2º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O direito fundamental de acesso a documentos, dados e informações será assegurado mediante: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 - observância da publicidade como preceito geral e do sigilo como exceção;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 - divulgação de informações de interesse público, independentemente de solicitações;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III - utilização de meios de comunicação viabilizados pela tecnologia da informação;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IV - fomento ao desenvolvimento da cultura de transparência na administração pública;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V - desenvolvimento do controle social da Administração Legislativa.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3º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É dever dos órgãos e entidades da Administração Legislativa Municipal: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 - gestão transparente da informação, propiciando amplo acesso a ela e sua divulgação;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lastRenderedPageBreak/>
        <w:t>II - proteção da informação, garantindo-se sua disponibilidade, autenticidade e integridade;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III - proteger os documentos, dados e informações sigilosas e pessoais, observada a sua disponibilidade, autenticidade, integridade e eventual restrição de acesso.</w:t>
      </w:r>
    </w:p>
    <w:p w:rsidR="00280A84" w:rsidRPr="00023CF8" w:rsidRDefault="00280A84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outlineLvl w:val="2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outlineLvl w:val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CAPÍTULO II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5" w:after="150" w:line="300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DO ACESSO A INFORMAÇÕES E DA DIVULGAÇÃO DE DOCUMENTOS, DADOS E </w:t>
      </w:r>
      <w:proofErr w:type="gramStart"/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INFORMAÇÕES</w:t>
      </w:r>
      <w:proofErr w:type="gramEnd"/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4º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Integram o Sistema de Informações ao Cidadão-SIC: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 - os serviços de protocolo e arquivo da Administração Legislativa e os serviços descentralizados dos demais órgãos;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5º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O acesso aos documentos, dados e informações compreende, entre outros, o direito de obter: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 - orientação sobre os procedimentos para a consecução de acesso, bem como sobre o local onde poderá ser encontrado ou obtido o documento, dado ou informação almejada;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 - informação contida em registros ou documentos, produzidos ou acumulados pela Administração Legislativa, recolhidos ou não aos arquivos públicos;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III - informação produzida ou custodiada por pessoa física ou entidade privada decorrente de qualquer vínculo com a Administração Legislativa, mesmo que esse vínculo já tenha cessado;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IV - informação primária, íntegra, autêntica e atualizada;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V - informação sobre atividades exercidas pelos órgãos e entidades, inclusive as relativas à sua política, organização e serviços;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VI - informação pertinente à administração do patrimônio público, utilização de recursos públicos, licitação e contratos administrativos;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VII - documento, dado ou informação relativa: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120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a) à </w:t>
      </w:r>
      <w:proofErr w:type="gramStart"/>
      <w:r w:rsidRPr="00716245">
        <w:rPr>
          <w:rFonts w:ascii="Arial" w:eastAsia="Arial" w:hAnsi="Arial" w:cs="Arial"/>
          <w:color w:val="000000"/>
          <w:sz w:val="22"/>
          <w:szCs w:val="22"/>
        </w:rPr>
        <w:t>implementação</w:t>
      </w:r>
      <w:proofErr w:type="gramEnd"/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, acompanhamento e resultado dos programas, projetos e ações dos órgãos e entidades públicas, bem como metas e indicadores </w:t>
      </w:r>
      <w:r w:rsidRPr="00716245">
        <w:rPr>
          <w:rFonts w:ascii="Arial" w:eastAsia="Arial" w:hAnsi="Arial" w:cs="Arial"/>
          <w:color w:val="000000"/>
          <w:sz w:val="22"/>
          <w:szCs w:val="22"/>
        </w:rPr>
        <w:lastRenderedPageBreak/>
        <w:t>propostos;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120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b) ao resultado de inspeções, auditorias, prestações e tomadas de contas realizadas pelos órgãos de controle interno e externo, incluindo prestações de contas relativas a exercícios anteriores.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§ 1º Quando não for autorizado acesso integral ao documento, dado ou informação por ser ela parcialmente sigilosa, é assegurado o acesso à parte não sigilosa por meio de certidão, extrato ou cópia com ocultação da parte </w:t>
      </w:r>
      <w:proofErr w:type="gramStart"/>
      <w:r w:rsidRPr="00716245">
        <w:rPr>
          <w:rFonts w:ascii="Arial" w:eastAsia="Arial" w:hAnsi="Arial" w:cs="Arial"/>
          <w:color w:val="000000"/>
          <w:sz w:val="22"/>
          <w:szCs w:val="22"/>
        </w:rPr>
        <w:t>sob sigilo</w:t>
      </w:r>
      <w:proofErr w:type="gramEnd"/>
      <w:r w:rsidRPr="00716245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2º O direito de acesso aos documentos, aos dados ou às informações neles contidas, será assegurado com a edição do ato decisório devidamente fundamentado.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3º Informado do extravio da informação solicitada, poderá o interessado requerer à autoridade competente a imediata instauração de sindicância para apuração preliminar a fim de investigar o desaparecimento da respectiva documentação.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6º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É dever dos órgãos e entidades da Administração Legislativa Municipal promover a divulgação de documentos, dados e informações de interesse coletivo ou geral por eles produzidos ou custodiados.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1º Na divulgação das informações a que se refere o "caput" deste artigo, deverão constar, no mínimo: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 - registro das competências e estrutura organizacional, endereços e telefones das respectivas unidades e horários de atendimento ao público;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 - registros de quaisquer repasses ou transferências de recursos financeiros;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III - registros de receitas e despesas;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IV - informações concernentes a procedimentos licitatórios, inclusive os respectivos editais e resultados, bem como a todos os contratos celebrados;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V - dados gerais para o acompanhamento da execução orçamentária, de programas, ações, projetos e obras de órgãos e entidades;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VI - respostas às perguntas mais frequentes da sociedade.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§ 2º Para o cumprimento do disposto no "caput" deste artigo, deverão utilizar todos os meios e instrumentos legítimos de que dispuserem, sendo obrigatória a divulgação em sítios oficiais da rede mundial de computadores (internet) e portal da </w:t>
      </w:r>
      <w:r w:rsidRPr="00716245">
        <w:rPr>
          <w:rFonts w:ascii="Arial" w:eastAsia="Arial" w:hAnsi="Arial" w:cs="Arial"/>
          <w:color w:val="000000"/>
          <w:sz w:val="22"/>
          <w:szCs w:val="22"/>
        </w:rPr>
        <w:lastRenderedPageBreak/>
        <w:t>transparência.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3º Os sítios de que trata o § 2º deste artigo deverão atender, entre outros, os seguintes requisitos: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 - conter ferramenta de pesquisa de conteúdo que permita o acesso à informação de forma objetiva, transparentes, clara e em linguagem de fácil compreensão;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 - possibilitar a gravação de relatórios em diversos formatos eletrônicos, inclusive abertos e não proprietários, tais como planilhas e texto, de modo a facilitar a análise das informações a quaisquer interessados;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III - divulgar em detalhes os formatos utilizados para estruturação da informação;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IV - garantir a autenticidade e a integridade das informações disponíveis para acesso;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V - manter atualizadas as informações disponíveis para acesso;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VI - indicar local e instruções que permitam a comunicação por via eletrônica ou telefônica, com o órgão ou entidade detentora do sítio;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VII - adotar as medidas necessárias para garantir a acessibilidade de conteúdo para pessoas com deficiência, nos termos do artigo 17 da Lei federal nº 10.098, de 19 de dezembro de 2000, artigo 9º da Convenção sobre os D</w:t>
      </w:r>
      <w:r w:rsidR="00280A84" w:rsidRPr="00023CF8">
        <w:rPr>
          <w:rFonts w:ascii="Arial" w:eastAsia="Arial" w:hAnsi="Arial" w:cs="Arial"/>
          <w:color w:val="000000"/>
          <w:sz w:val="22"/>
          <w:szCs w:val="22"/>
        </w:rPr>
        <w:t>ireitos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das Pessoas com Deficiência.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7°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A Administração Legislativa publicará, anualmente, no Portal da Transparência: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 - rol de documentos, dados e informações que tenham sido desclassificadas nos últimos 12 (doze) meses;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 - rol de documentos classificados em cada grau de sigilo, com identificação para referência futura;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III - relatório estatístico contendo a quantidade de pedidos de informação recebidos, atendidos e indeferidos, bem como informações genéricas sobre os solicitantes.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outlineLvl w:val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CAPÍTULO III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5" w:after="150" w:line="300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DO SERVIÇO DE INFORMAÇÃO AO CIDADÃO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lastRenderedPageBreak/>
        <w:t>Art. 8º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O Serviço de Informação ao Cidadão, consistirá: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 - na realização do atendimento presencial e/ou eletrônico, realizados nos serviços de protocolos, com a orientação sobre o funcionamento do serviço de informação ao cidadão, o registro e o comprovante da solicitação;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 - no encaminhamento dos pedidos de acesso à informação aos órgãos produtores ou detentores de documentos, dados e informações;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III - no fornecimento ao requerente de orientação sobre o local onde encontrar a informação pretendida.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after="150" w:line="300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DO PEDIDO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9º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Qualquer interessado poderá apresentar pedido de acesso à informação, aos órgãos por meio de formulário eletrônico disponibilizados no Portal </w:t>
      </w:r>
      <w:r w:rsidR="00280A84" w:rsidRPr="00023CF8">
        <w:rPr>
          <w:rFonts w:ascii="Arial" w:eastAsia="Arial" w:hAnsi="Arial" w:cs="Arial"/>
          <w:color w:val="000000"/>
          <w:sz w:val="22"/>
          <w:szCs w:val="22"/>
        </w:rPr>
        <w:t>da Câmara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por meio do Serviço de Informação ao Cidadão - SIC, ou ainda em meio físico, no serviço de protocolo da Câmara Municipal de Vereadores ou nos protocolos descentralizados, com a identificação do interessado: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 - nome, número de documento de identificação do requerente, telefone, endereço físico ou eletrônico;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 - especificação da informação requerida de forma clara e precisa.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10.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Os serviços de protocolo da Administração Legislativa, bem como os serviços de protocolos descentralizados, deverão realizar os encaminhamentos aos órgãos responsáveis, para que concedam o acesso imediato às informações disponíveis.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1º Na impossibilidade de conceder o acesso imediato, o órgão municipal, em prazo não superior a 20 (vinte) dias, deverá: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I - comunicar a data, local e modo para se realizar a consulta, efetuar a reprodução ou </w:t>
      </w:r>
      <w:proofErr w:type="gramStart"/>
      <w:r w:rsidRPr="00716245">
        <w:rPr>
          <w:rFonts w:ascii="Arial" w:eastAsia="Arial" w:hAnsi="Arial" w:cs="Arial"/>
          <w:color w:val="000000"/>
          <w:sz w:val="22"/>
          <w:szCs w:val="22"/>
        </w:rPr>
        <w:t>obter</w:t>
      </w:r>
      <w:proofErr w:type="gramEnd"/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a certidão;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 - indicar as razões de fato ou de direito da recusa, total ou parcial, do acesso pretendido;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III - comunicar que não possui a informação e remeter o requerimento ao órgão, setor ou entidade que a detém, cientificando o interessado da remessa de seu pedido de informação.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§ 2º O prazo referido no § 1º deste artigo poderá ser estendido, a critério do órgão municipal, por mais 10 (dez) dias, mediante justificativa expressa, da qual </w:t>
      </w:r>
      <w:r w:rsidR="00280A84" w:rsidRPr="00023CF8">
        <w:rPr>
          <w:rFonts w:ascii="Arial" w:eastAsia="Arial" w:hAnsi="Arial" w:cs="Arial"/>
          <w:color w:val="000000"/>
          <w:sz w:val="22"/>
          <w:szCs w:val="22"/>
        </w:rPr>
        <w:t xml:space="preserve">será cientificado o interessado. 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3º Sem prejuízo da segurança e da proteção das informações e do cumprimento da legislação aplicável, o órgão ou entidade poderá oferecer meios para que o próprio requerente possa pesquisar a informação de que necessitar.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4º Quando não for autorizado o acesso ao documento, por conter informação total ou parcialmente sigilosa, o interessado deverá ser informado sobre a possibilidade de recurso, prazos e condições para sua interposição, devendo, ainda, ser-lhe indicada a autoridade competente para sua apreciação.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5º A informação armazenada em formato digital será fornecida nesse formato, caso haja anuência do interessado.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§ 6º Caso a informação solicitada esteja disponível ao público em formato impresso, eletrônico ou em qualquer outro meio de acesso universal, serão informados ao interessado, por escrito, o lugar e a forma pela qual se poderá </w:t>
      </w:r>
      <w:proofErr w:type="gramStart"/>
      <w:r w:rsidRPr="00716245">
        <w:rPr>
          <w:rFonts w:ascii="Arial" w:eastAsia="Arial" w:hAnsi="Arial" w:cs="Arial"/>
          <w:color w:val="000000"/>
          <w:sz w:val="22"/>
          <w:szCs w:val="22"/>
        </w:rPr>
        <w:t>consultar,</w:t>
      </w:r>
      <w:proofErr w:type="gramEnd"/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obter ou reproduzir a referida informação, procedimento esse que desonerará o órgão ou entidade pública da obrigação de seu fornecimento direto, salvo se o interessado declarar não dispor de meios para realizar por si mesmo tais procedimentos.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11.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O serviço de busca e fornecimento da informação é gratuito, salvo nas hipóteses de reprodução de documentos pelo órgão ou entidade pública consultada, situação em que poderá ser cobrado exclusivamente o valor necessário ao ressarcimento do custo dos serviços e dos materiais utilizados, conforme valor fixado em regulamento próprio.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1º Estará isento de ressarcir os custos previstos no caput todo aquele cuja situação econômica não lhe permita fazê-lo sem prejuízo do sustento próprio ou da família, declarada nos termos da Lei nº 7.115, de 29 de agosto de 1983.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2º Na hipótese do parágrafo anterior, a reprodução será fornecida gratuitamente uma única vez, salvo em caso de necessidade devidamente comprovada.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12.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Quando se tratar de acesso à informação contida em documento cuja </w:t>
      </w:r>
      <w:r w:rsidRPr="00716245">
        <w:rPr>
          <w:rFonts w:ascii="Arial" w:eastAsia="Arial" w:hAnsi="Arial" w:cs="Arial"/>
          <w:color w:val="000000"/>
          <w:sz w:val="22"/>
          <w:szCs w:val="22"/>
        </w:rPr>
        <w:lastRenderedPageBreak/>
        <w:t>manipulação possa prejudicar sua integridade, deverá ser oferecida a consulta de cópia, com certificação de que esta confere com o original.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Parágrafo único. Na impossibilidade de obtenção de cópias, o interessado poderá solicitar que, às suas expensas, a reprodução seja feita por outro meio que não ponha em risco a conservação do documento original.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13.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É direito </w:t>
      </w:r>
      <w:proofErr w:type="gramStart"/>
      <w:r w:rsidRPr="00716245">
        <w:rPr>
          <w:rFonts w:ascii="Arial" w:eastAsia="Arial" w:hAnsi="Arial" w:cs="Arial"/>
          <w:color w:val="000000"/>
          <w:sz w:val="22"/>
          <w:szCs w:val="22"/>
        </w:rPr>
        <w:t>do interessado obter</w:t>
      </w:r>
      <w:proofErr w:type="gramEnd"/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o inteiro teor da decisão de negativa de acesso, por certidão ou cópia.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00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Parágrafo único. Negado o pedido de acesso à informação, será fornecido ao requerente por escrito razões da negativa de acesso e seu fundamento legal.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50" w:line="300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DOS RECURSOS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14.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No caso de indeferimento de acesso aos documentos, dados e informações ou às razões da negativa do acesso, bem como o não atendimento do pedido, poderá o interessado interpor recurso contra a decisão no prazo de 10 (dez) dias a contar de sua ciência.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7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Parágrafo único. O recurso será dirigido à apreciação de pelo menos uma autoridade hierarquicamente superior à que exarou a decisão impugnada, que deverá se manifestar, no prazo de </w:t>
      </w:r>
      <w:proofErr w:type="gramStart"/>
      <w:r w:rsidRPr="00716245">
        <w:rPr>
          <w:rFonts w:ascii="Arial" w:eastAsia="Arial" w:hAnsi="Arial" w:cs="Arial"/>
          <w:color w:val="000000"/>
          <w:sz w:val="22"/>
          <w:szCs w:val="22"/>
        </w:rPr>
        <w:t>5</w:t>
      </w:r>
      <w:proofErr w:type="gramEnd"/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(cinco) dias.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outlineLvl w:val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CAPÍTULO IV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50" w:line="300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DAS RESTRIÇÕES DE ACESSO AOS DOCUMENTOS E INFORMAÇÕES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15.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São consideradas passíveis de restrição de acesso, no âmbito da Administração Legislativa, duas categorias de documentos, dados e informações: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 - Sigilosos: aqueles submetidos temporariamente à restrição de acesso público em razão de sua imprescindibilidade para a segurança da sociedade e do Estado;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 - Pessoais: aqueles relacionados à pessoa natural identificada ou identificável, relativas à intimidade, vida privada, honra e imagem das pessoas, bem como às liberdades e garantias individuais.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16.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São considerados imprescindíveis à segurança da sociedade ou do Município e, portanto, passíveis de classificação de sigilo, sem prejuízo das demais </w:t>
      </w:r>
      <w:r w:rsidRPr="00716245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hipóteses previstas em lei, os documentos, dados e informações cuja divulgação ou acesso irrestrito </w:t>
      </w:r>
      <w:proofErr w:type="gramStart"/>
      <w:r w:rsidRPr="00716245">
        <w:rPr>
          <w:rFonts w:ascii="Arial" w:eastAsia="Arial" w:hAnsi="Arial" w:cs="Arial"/>
          <w:color w:val="000000"/>
          <w:sz w:val="22"/>
          <w:szCs w:val="22"/>
        </w:rPr>
        <w:t>possam</w:t>
      </w:r>
      <w:proofErr w:type="gramEnd"/>
      <w:r w:rsidRPr="00716245">
        <w:rPr>
          <w:rFonts w:ascii="Arial" w:eastAsia="Arial" w:hAnsi="Arial" w:cs="Arial"/>
          <w:color w:val="000000"/>
          <w:sz w:val="22"/>
          <w:szCs w:val="22"/>
        </w:rPr>
        <w:t>: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 - pôr em risco a vida, a segurança ou a saúde da população;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 - comprometer atividades de inteligência, bem como de investigação ou fiscalização em andamento, relacionadas com a prevenção ou repressão de infrações;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III - infringir legislações específicas que exijam o sigilo de determinadas informações.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17.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O tratamento de documentos, dados e informações pessoais deve ser feito de forma transparente e com respeito à intimidade, vida privada, honra e imagem das pessoas, bem como às liberdades e garantias individuais.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1º Os documentos, dados e informações pessoais, a que se refere este artigo, relativos à intimidade, vida privada, honra e imagem: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 - independentemente de classificação de sigilo e pelo prazo máximo de 100 (cem) anos a contar da sua data de produção, somente terão acesso às informações os agentes públicos legalmente autorizados e a pessoa a que elas se referirem;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 - poderão ter autorizada sua divulgação ou acesso por terceiros diante de previsão legal ou consentimento expresso da pessoa a que elas se referirem.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2º Aquele que obtiver acesso às informações de que trata este artigo será responsabilizado por seu uso indevido.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3º O consentimento referido no inciso II do § 1º deste artigo não será exigido quando as informações forem necessárias: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 - à prevenção e diagnóstico médico, quando a pessoa estiver física ou legalmente incapaz, e para utilização única e exclusivamente para o tratamento médico;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 - à realização de estatísticas e pesquisas científicas de evidente interesse público ou geral, previstos em lei, sendo vedada a identificação da pessoa a que as informações se referirem;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lastRenderedPageBreak/>
        <w:t>III - ao cumprimento de ordem judicial;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IV - à defesa de direitos humanos;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V - à proteção do interesse público e geral preponderante.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4º A restrição de acesso aos documentos, dados e informações relativos à vida privada, honra e imagem de pessoa não poderá ser invocada com o intuito de prejudicar processo de apuração de irregularidades em que o titular das informações estiver envolvido, bem como em ações voltadas para a recuperação de fatos históricos de maior relevância.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5º Os documentos, dados e informações identificados como pessoais somente poderão ser fornecidos pessoalmente ao interessado, ou seu representante legal, mediante identificação.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7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6º Fica dispensado o consentimento expresso da pessoa quando o tratamento de documentos, dados e informações pessoais for necessário para o cumprimento de obrigação legal nos termos do art. 7º, II da Lei Federal 13.709, de 14/08/2018.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outlineLvl w:val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CAPÍTULO V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50" w:line="300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DA CLASSIFICAÇÃO, RECLASSIFICAÇÃO E DESCLASSIFICAÇÃO DE DOCUMENTOS E INFORMAÇÕES </w:t>
      </w:r>
      <w:proofErr w:type="gramStart"/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SIGILOSAS</w:t>
      </w:r>
      <w:proofErr w:type="gramEnd"/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18.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Os documentos, dados e informações sigilosas em poder de órgãos e entidades da </w:t>
      </w:r>
      <w:proofErr w:type="gramStart"/>
      <w:r w:rsidRPr="00716245">
        <w:rPr>
          <w:rFonts w:ascii="Arial" w:eastAsia="Arial" w:hAnsi="Arial" w:cs="Arial"/>
          <w:color w:val="000000"/>
          <w:sz w:val="22"/>
          <w:szCs w:val="22"/>
        </w:rPr>
        <w:t>Administração Legislativa, observado</w:t>
      </w:r>
      <w:proofErr w:type="gramEnd"/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o seu teor e em razão de sua imprescindibilidade à segurança da sociedade ou do Município, poderão ser classificados nos seguintes graus e prazos: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 - ultrassecreto: até 25 (vinte e cinco) anos;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 - secreto: até 15 (quinze) anos;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III - reservado: até </w:t>
      </w:r>
      <w:proofErr w:type="gramStart"/>
      <w:r w:rsidRPr="00716245">
        <w:rPr>
          <w:rFonts w:ascii="Arial" w:eastAsia="Arial" w:hAnsi="Arial" w:cs="Arial"/>
          <w:color w:val="000000"/>
          <w:sz w:val="22"/>
          <w:szCs w:val="22"/>
        </w:rPr>
        <w:t>5</w:t>
      </w:r>
      <w:proofErr w:type="gramEnd"/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(cinco) anos.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1º A classificação da informação é de competência: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 - no grau ultrassecreto e secreto, do Presidente da Câmara e Vice-Presidente;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 - no grau reservado, das funções de direção e chefia e vereadores.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§ 2º Os documentos, dados e informações que puderem colocar em risco a segurança do Presidente da Câmara e Vice-Presidente e vereadores e respectivos cônjuges e filhos (as) serão classificados como reservados e ficarão </w:t>
      </w:r>
      <w:proofErr w:type="gramStart"/>
      <w:r w:rsidRPr="00716245">
        <w:rPr>
          <w:rFonts w:ascii="Arial" w:eastAsia="Arial" w:hAnsi="Arial" w:cs="Arial"/>
          <w:color w:val="000000"/>
          <w:sz w:val="22"/>
          <w:szCs w:val="22"/>
        </w:rPr>
        <w:t>sob sigilo</w:t>
      </w:r>
      <w:proofErr w:type="gramEnd"/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até o término do mandato em exercício ou do último mandato, em caso de reeleição.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3º Alternativamente aos prazos previstos no § 1º deste artigo, poderá ser estabelecida como termo final de restrição de acesso a ocorrência de determinado evento, desde que este ocorra antes do transcurso do prazo máximo de classificação.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4º Transcorrido o prazo de classificação ou consumado o evento que defina o seu termo final, o documento, dado ou informação tornar-se-á, automaticamente, de acesso público.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5º Para a classificação do documento, dado ou informação em determinado grau de sigilo, deverá ser observado o interesse público da informação, e utilizado o critério menos restritivo possível, considerados: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 - a gravidade do risco ou dano à segurança da sociedade e do Município;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 - o prazo máximo de restrição de acesso ou o evento que defina seu termo final.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19.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A formalização da decisão de classificação, reclassificação ou desclassificação de sigilo, bem como de restrição de acesso à informação pessoal será feita mediante análise do caso concreto e publicação de ato que conterá, no mínimo, os seguintes elementos: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 - assunto sobre o qual versa a informação;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 - fundamento da classificação, reclassificação ou desclassificação de sigilo, observados os critérios estabelecidos bem como da restrição de acesso à informação pessoal;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III - indicação do grau e do prazo de sigilo, contado em anos, meses ou dias, ou do evento que defina o seu termo final, bem como a indicação do prazo mínimo de restrição de acesso à informação pessoal;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IV - identificação da autoridade que a classificou.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20.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A classificação de documentos, dados e informações será reavaliada pela autoridade classificadora, mediante provocação ou de ofício, com vistas à sua </w:t>
      </w:r>
      <w:r w:rsidRPr="00716245">
        <w:rPr>
          <w:rFonts w:ascii="Arial" w:eastAsia="Arial" w:hAnsi="Arial" w:cs="Arial"/>
          <w:color w:val="000000"/>
          <w:sz w:val="22"/>
          <w:szCs w:val="22"/>
        </w:rPr>
        <w:lastRenderedPageBreak/>
        <w:t>desclassificação ou à redução do prazo de sigilo.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1º A autoridade classificadora poderá, também, incluir novos documentos na relação de informações consideradas sigilosas.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2º Na reavaliação a que se refere o caput deste artigo deverão ser examinadas a permanência dos motivos do sigilo e a possibilidade de danos decorrentes do acesso ou da divulgação da informação.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3º Na hipótese de redução do prazo de sigilo da informação, o novo prazo de restrição manterá como termo inicial a data da sua produção.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7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§ 4º A lista de documentos, dados e </w:t>
      </w:r>
      <w:proofErr w:type="gramStart"/>
      <w:r w:rsidRPr="00716245">
        <w:rPr>
          <w:rFonts w:ascii="Arial" w:eastAsia="Arial" w:hAnsi="Arial" w:cs="Arial"/>
          <w:color w:val="000000"/>
          <w:sz w:val="22"/>
          <w:szCs w:val="22"/>
        </w:rPr>
        <w:t>informações classificados</w:t>
      </w:r>
      <w:proofErr w:type="gramEnd"/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como sigilosos deverá ser reavaliada pelo menos a cada 02 (dois) anos, a contar da sua vigência.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outlineLvl w:val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proofErr w:type="gramStart"/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CAPÍTULO VI</w:t>
      </w:r>
      <w:proofErr w:type="gramEnd"/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50" w:line="300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DA PROTEÇÃO E DO CONTROLE DE DOCUMENTOS E INFORMAÇÕES SIGILOSOS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21.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É dever </w:t>
      </w:r>
      <w:proofErr w:type="gramStart"/>
      <w:r w:rsidRPr="00716245">
        <w:rPr>
          <w:rFonts w:ascii="Arial" w:eastAsia="Arial" w:hAnsi="Arial" w:cs="Arial"/>
          <w:color w:val="000000"/>
          <w:sz w:val="22"/>
          <w:szCs w:val="22"/>
        </w:rPr>
        <w:t>da Administração Pública Legislativa controlar</w:t>
      </w:r>
      <w:proofErr w:type="gramEnd"/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o acesso e a divulgação de documentos, dados e informações sigilosas sob a custódia de seus órgãos e entidades, assegurando a sua proteção contra perda, alteração indevida, acesso, transmissão e divulgação não autorizados.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§ 1º O acesso, a divulgação e o tratamento de documentos, dados e </w:t>
      </w:r>
      <w:proofErr w:type="gramStart"/>
      <w:r w:rsidRPr="00716245">
        <w:rPr>
          <w:rFonts w:ascii="Arial" w:eastAsia="Arial" w:hAnsi="Arial" w:cs="Arial"/>
          <w:color w:val="000000"/>
          <w:sz w:val="22"/>
          <w:szCs w:val="22"/>
        </w:rPr>
        <w:t>informações classificados</w:t>
      </w:r>
      <w:proofErr w:type="gramEnd"/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como sigilosos ficarão restritos a pessoas que tenham necessidade de conhecê-la e que sejam devidamente credenciadas na forma deste decreto, sem prejuízo das atribuições dos agentes públicos autorizados por lei.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00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2º O acesso aos documentos, dados e informações classificados como sigilosos ou identificados como pessoais, cria a obrigação para aquele que as obteve, em razão de sua função, de resguardar restrição de acesso, inclusive após o desligamento do vínculo que mantenha com a Administração Municipal.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50" w:line="300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DA PRESERVAÇÃO E ELIMINAÇÃO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7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22.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Aplicam-se aos documentos, dados e informações sigilosas os prazos de guarda estabelecidos na tabela de temporalidade de documentos.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outlineLvl w:val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lastRenderedPageBreak/>
        <w:t>CAPÍTULO VII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50" w:line="300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DA COMISSÃO DE AVALIAÇÃO DE DOCUMENTOS E ACESSO - CADA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23.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A Comissão de Avaliação de Documentos e Acesso - CADA será composta por representantes e seus respectivos suplentes, indicados pelo presidente da Câmara Municipal de Vereadores, em um número de três pessoas;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24.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São atribuições da CADA: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 - orientar a gestão transparente dos documentos, dados e informações da Administração Pública Legislativa, visando assegurar o amplo acesso e divulgação;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 - propor à autoridade máxima do órgão ou entidade a renovação, alteração de prazos, reclassificação ou desclassificação de documentos, dados e informações sigilosas;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III - encaminhar, ao presidente da Câmara de Vereadores, proposta de normas e procedimentos complementares com o fim de proteger os documentos, os dados e as informações sigilosas e pessoais;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IV - orientar os órgãos ou entidades sobre a correta aplicação dos critérios de restrição de acesso constantes das tabelas de documentos, dados e informações sigilosas e pessoais;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V - solicitar a disponibilização de informações e documentos no Portal da Transparência, observados os critérios estabelecidos quanto às informações sigilosas e pessoais.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outlineLvl w:val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CAPÍTULO VIII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5" w:after="150" w:line="300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DAS RESPONSABILIDADES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25.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Constituem condutas ilícitas que ensejam responsabilidade do agente público: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 - recusar-se a fornecer documentos, dados e informações não sigilosos e ou pessoais, requeridas nos termos deste decreto, retardar deliberadamente o seu fornecimento ou fornecê-la intencionalmente de forma incorreta, incompleta ou imprecisa;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lastRenderedPageBreak/>
        <w:t>II - utilizar indevidamente, bem como subtrair, destruir, inutilizar, desfigurar, alterar ou ocultar, total ou parcialmente, documento, dado ou informação que se encontre sob sua guarda ou a que tenha acesso ou conhecimento em razão do exercício das atribuições de cargo, emprego ou função pública;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III - agir com dolo ou má-fé na análise das solicitações de acesso a documento, dado e informação;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IV - divulgar ou permitir a divulgação ou acessar ou permitir acesso indevido ao documento, dado e informação sigiloso ou pessoal;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V - impor sigilo a documento, dado e informação para obter proveito pessoal ou de terceiro, ou para fins de ocultação de ato ilegal cometido por si ou por outrem;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VI - ocultar da revisão de autoridade superior competente documento, dado ou informação </w:t>
      </w:r>
      <w:proofErr w:type="gramStart"/>
      <w:r w:rsidRPr="00716245">
        <w:rPr>
          <w:rFonts w:ascii="Arial" w:eastAsia="Arial" w:hAnsi="Arial" w:cs="Arial"/>
          <w:color w:val="000000"/>
          <w:sz w:val="22"/>
          <w:szCs w:val="22"/>
        </w:rPr>
        <w:t>sigilosos</w:t>
      </w:r>
      <w:proofErr w:type="gramEnd"/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para beneficiar a si ou a outrem, ou em prejuízo de terceiros;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§ 1º Atendido o princípio do contraditório, da ampla defesa e do devido processo legal, as condutas descritas no </w:t>
      </w:r>
      <w:r w:rsidRPr="00716245">
        <w:rPr>
          <w:rFonts w:ascii="Arial" w:eastAsia="Arial" w:hAnsi="Arial" w:cs="Arial"/>
          <w:i/>
          <w:iCs/>
          <w:color w:val="000000"/>
          <w:sz w:val="22"/>
          <w:szCs w:val="22"/>
        </w:rPr>
        <w:t>caput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deste artigo serão apuradas e punidas na forma da legislação em vigor.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§ 2º Pelas condutas descritas no </w:t>
      </w:r>
      <w:r w:rsidRPr="00716245">
        <w:rPr>
          <w:rFonts w:ascii="Arial" w:eastAsia="Arial" w:hAnsi="Arial" w:cs="Arial"/>
          <w:i/>
          <w:iCs/>
          <w:color w:val="000000"/>
          <w:sz w:val="22"/>
          <w:szCs w:val="22"/>
        </w:rPr>
        <w:t>caput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deste artigo, poderá o agente público responder, também, por improbidade administrativa, conforme o disposto na Lei federal nº 8.429/1992.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26.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O agente público que tiver acesso a documentos, dados ou informações sigilosos, nos termos deste decreto, é responsável pela preservação de seu sigilo, ficando sujeito às sanções administrativas, civis e penais previstas na legislação, em caso de eventual divulgação não autorizada, inclusive após o desligamento do vínculo que mantenha com a Administração Pública Legislativa.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27.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Os agentes responsáveis pela custódia de documentos e informações sigilosas sujeitam-se às normas referentes ao sigilo profissional, em razão do ofício, e ao seu código de ética específico, sem prejuízo de outras sanções legais.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28.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A pessoa física ou entidade privada que detiver documentos, dados e informações em virtude de vínculo de qualquer natureza com o poder público e deixar de observar o disposto na Lei Federal nº 12.527, de 18 de novembro de 2011, e neste decreto estará sujeita às seguintes sanções: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lastRenderedPageBreak/>
        <w:t>I - advertência;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 - multa;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III - rescisão do vínculo com o poder público;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IV - suspensão temporária de participar em licitação e impedimento de contratar com a Administração Pública Legislativa por prazo não superior a </w:t>
      </w:r>
      <w:proofErr w:type="gramStart"/>
      <w:r w:rsidRPr="00716245">
        <w:rPr>
          <w:rFonts w:ascii="Arial" w:eastAsia="Arial" w:hAnsi="Arial" w:cs="Arial"/>
          <w:color w:val="000000"/>
          <w:sz w:val="22"/>
          <w:szCs w:val="22"/>
        </w:rPr>
        <w:t>2</w:t>
      </w:r>
      <w:proofErr w:type="gramEnd"/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(dois) anos;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75" w:line="300" w:lineRule="auto"/>
        <w:ind w:left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V - declaração de inidoneidade para licitar ou contratar com a Administração Pública, até que seja promovida a reabilitação perante a própria autoridade que aplicou a penalidade.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1º As sanções previstas nos incisos I, III e IV deste artigo poderão ser aplicadas juntamente com a do inciso II, assegurado o direito de defesa do interessado, no respectivo processo, no prazo de 10 (dez) dias.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2º A reabilitação referida no inciso V deste artigo será autorizada somente quando o interessado efetivar o ressarcimento ao órgão ou entidade dos prejuízos resultantes e decorrido o prazo da sanção aplicada com base no inciso IV.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color w:val="000000"/>
          <w:sz w:val="22"/>
          <w:szCs w:val="22"/>
        </w:rPr>
        <w:t>§ 3º A aplicação da sanção prevista no inciso V deste artigo é de competência exclusiva da autoridade máxima deste ente de Boa Vista Das Missões, facultada a defesa do interessado, no respectivo processo, no prazo de 10 (dez) dias da abertura de vista.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7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29.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Administração Pública Legislativa responde diretamente pelos danos causados em decorrência da divulgação não autorizada ou utilização indevida de documentos, dados e informações sigilosas ou pessoais, cabendo </w:t>
      </w:r>
      <w:proofErr w:type="gramStart"/>
      <w:r w:rsidRPr="00716245">
        <w:rPr>
          <w:rFonts w:ascii="Arial" w:eastAsia="Arial" w:hAnsi="Arial" w:cs="Arial"/>
          <w:color w:val="000000"/>
          <w:sz w:val="22"/>
          <w:szCs w:val="22"/>
        </w:rPr>
        <w:t>a</w:t>
      </w:r>
      <w:proofErr w:type="gramEnd"/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apuração de responsabilidade funcional nos casos de dolo ou culpa, assegurado o respectivo direito de regresso.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outlineLvl w:val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CAPÍTULO IX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50" w:line="300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DISPOSIÇÕES FINAIS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30.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A Ouvidoria Geral </w:t>
      </w:r>
      <w:proofErr w:type="gramStart"/>
      <w:r w:rsidRPr="00716245">
        <w:rPr>
          <w:rFonts w:ascii="Arial" w:eastAsia="Arial" w:hAnsi="Arial" w:cs="Arial"/>
          <w:color w:val="000000"/>
          <w:sz w:val="22"/>
          <w:szCs w:val="22"/>
        </w:rPr>
        <w:t>do Câmara</w:t>
      </w:r>
      <w:proofErr w:type="gramEnd"/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de Vereadores prestará o serviço de recebimento de reclamações, sugestões e elogios.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31.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 w:rsidRPr="00716245">
        <w:rPr>
          <w:rFonts w:ascii="Arial" w:eastAsia="Arial" w:hAnsi="Arial" w:cs="Arial"/>
          <w:color w:val="000000"/>
          <w:sz w:val="22"/>
          <w:szCs w:val="22"/>
        </w:rPr>
        <w:t>A classificação dos documentos sigilosos e a temporalidade do sigilo se dará</w:t>
      </w:r>
      <w:proofErr w:type="gramEnd"/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por regulamento próprio.</w:t>
      </w:r>
    </w:p>
    <w:p w:rsidR="00716245" w:rsidRPr="00716245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lastRenderedPageBreak/>
        <w:t>Art. 32.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Os prazos contidos </w:t>
      </w:r>
      <w:r w:rsidR="00280A84" w:rsidRPr="00023CF8">
        <w:rPr>
          <w:rFonts w:ascii="Arial" w:eastAsia="Arial" w:hAnsi="Arial" w:cs="Arial"/>
          <w:color w:val="000000"/>
          <w:sz w:val="22"/>
          <w:szCs w:val="22"/>
        </w:rPr>
        <w:t>neste Decreto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são contados em dias corridos, iniciando-se em dia útil, excluindo o dia do começo e incluindo o dia do vencimento.</w:t>
      </w:r>
    </w:p>
    <w:p w:rsidR="00716245" w:rsidRPr="00023CF8" w:rsidRDefault="00716245" w:rsidP="007162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50" w:line="300" w:lineRule="auto"/>
        <w:ind w:firstLine="75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6245">
        <w:rPr>
          <w:rFonts w:ascii="Arial" w:eastAsia="Arial" w:hAnsi="Arial" w:cs="Arial"/>
          <w:b/>
          <w:bCs/>
          <w:color w:val="000000"/>
          <w:sz w:val="22"/>
          <w:szCs w:val="22"/>
        </w:rPr>
        <w:t>Art. 33.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80A84" w:rsidRPr="00023CF8">
        <w:rPr>
          <w:rFonts w:ascii="Arial" w:eastAsia="Arial" w:hAnsi="Arial" w:cs="Arial"/>
          <w:color w:val="000000"/>
          <w:sz w:val="22"/>
          <w:szCs w:val="22"/>
        </w:rPr>
        <w:t>Este Decreto</w:t>
      </w:r>
      <w:r w:rsidRPr="00716245">
        <w:rPr>
          <w:rFonts w:ascii="Arial" w:eastAsia="Arial" w:hAnsi="Arial" w:cs="Arial"/>
          <w:color w:val="000000"/>
          <w:sz w:val="22"/>
          <w:szCs w:val="22"/>
        </w:rPr>
        <w:t xml:space="preserve"> entra em vigor na data de sua publicação.</w:t>
      </w:r>
    </w:p>
    <w:p w:rsidR="00280A84" w:rsidRPr="00716245" w:rsidRDefault="00023CF8" w:rsidP="00023C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50" w:line="300" w:lineRule="auto"/>
        <w:ind w:firstLine="750"/>
        <w:jc w:val="right"/>
        <w:rPr>
          <w:rFonts w:ascii="Arial" w:eastAsia="Arial" w:hAnsi="Arial" w:cs="Arial"/>
          <w:color w:val="000000"/>
          <w:sz w:val="22"/>
          <w:szCs w:val="22"/>
        </w:rPr>
      </w:pPr>
      <w:r w:rsidRPr="00023CF8">
        <w:rPr>
          <w:rFonts w:ascii="Arial" w:eastAsia="Arial" w:hAnsi="Arial" w:cs="Arial"/>
          <w:color w:val="000000"/>
          <w:sz w:val="22"/>
          <w:szCs w:val="22"/>
        </w:rPr>
        <w:t>Ibituruna, 23 de março de 2026.</w:t>
      </w:r>
    </w:p>
    <w:p w:rsidR="00023CF8" w:rsidRPr="00023CF8" w:rsidRDefault="00023CF8" w:rsidP="0078651E">
      <w:pPr>
        <w:jc w:val="center"/>
        <w:rPr>
          <w:b/>
          <w:bCs/>
          <w:sz w:val="22"/>
          <w:szCs w:val="22"/>
        </w:rPr>
      </w:pPr>
    </w:p>
    <w:p w:rsidR="00716245" w:rsidRPr="00023CF8" w:rsidRDefault="00280A84" w:rsidP="0078651E">
      <w:pPr>
        <w:jc w:val="center"/>
        <w:rPr>
          <w:b/>
          <w:bCs/>
          <w:sz w:val="22"/>
          <w:szCs w:val="22"/>
        </w:rPr>
      </w:pPr>
      <w:r w:rsidRPr="00023CF8">
        <w:rPr>
          <w:b/>
          <w:bCs/>
          <w:sz w:val="22"/>
          <w:szCs w:val="22"/>
        </w:rPr>
        <w:t xml:space="preserve">DENILSON TEIXEIRA </w:t>
      </w:r>
    </w:p>
    <w:p w:rsidR="00280A84" w:rsidRPr="00023CF8" w:rsidRDefault="00280A84" w:rsidP="0078651E">
      <w:pPr>
        <w:jc w:val="center"/>
        <w:rPr>
          <w:b/>
          <w:bCs/>
          <w:sz w:val="22"/>
          <w:szCs w:val="22"/>
        </w:rPr>
      </w:pPr>
      <w:r w:rsidRPr="00023CF8">
        <w:rPr>
          <w:b/>
          <w:bCs/>
          <w:sz w:val="22"/>
          <w:szCs w:val="22"/>
        </w:rPr>
        <w:t xml:space="preserve">Presidente da Câmara </w:t>
      </w:r>
    </w:p>
    <w:p w:rsidR="00280A84" w:rsidRPr="00023CF8" w:rsidRDefault="00280A84" w:rsidP="0078651E">
      <w:pPr>
        <w:jc w:val="center"/>
        <w:rPr>
          <w:b/>
          <w:bCs/>
          <w:sz w:val="22"/>
          <w:szCs w:val="22"/>
        </w:rPr>
      </w:pPr>
    </w:p>
    <w:p w:rsidR="00280A84" w:rsidRPr="00023CF8" w:rsidRDefault="00280A84" w:rsidP="0078651E">
      <w:pPr>
        <w:jc w:val="center"/>
        <w:rPr>
          <w:b/>
          <w:bCs/>
          <w:sz w:val="22"/>
          <w:szCs w:val="22"/>
        </w:rPr>
      </w:pPr>
    </w:p>
    <w:p w:rsidR="00280A84" w:rsidRPr="00023CF8" w:rsidRDefault="00280A84" w:rsidP="0078651E">
      <w:pPr>
        <w:jc w:val="center"/>
        <w:rPr>
          <w:b/>
          <w:bCs/>
          <w:sz w:val="22"/>
          <w:szCs w:val="22"/>
        </w:rPr>
      </w:pPr>
    </w:p>
    <w:p w:rsidR="00280A84" w:rsidRPr="00023CF8" w:rsidRDefault="00280A84" w:rsidP="0078651E">
      <w:pPr>
        <w:jc w:val="center"/>
        <w:rPr>
          <w:b/>
          <w:bCs/>
          <w:sz w:val="22"/>
          <w:szCs w:val="22"/>
        </w:rPr>
      </w:pPr>
    </w:p>
    <w:p w:rsidR="00280A84" w:rsidRPr="00023CF8" w:rsidRDefault="00280A84" w:rsidP="0078651E">
      <w:pPr>
        <w:jc w:val="center"/>
        <w:rPr>
          <w:b/>
          <w:bCs/>
          <w:sz w:val="22"/>
          <w:szCs w:val="22"/>
        </w:rPr>
      </w:pPr>
      <w:r w:rsidRPr="00023CF8">
        <w:rPr>
          <w:b/>
          <w:bCs/>
          <w:sz w:val="22"/>
          <w:szCs w:val="22"/>
        </w:rPr>
        <w:t xml:space="preserve">SUELY DE LOURDES DO NASCIMENTO DOS SANTOS </w:t>
      </w:r>
    </w:p>
    <w:p w:rsidR="00280A84" w:rsidRPr="00023CF8" w:rsidRDefault="00280A84" w:rsidP="0078651E">
      <w:pPr>
        <w:jc w:val="center"/>
        <w:rPr>
          <w:b/>
          <w:bCs/>
          <w:sz w:val="22"/>
          <w:szCs w:val="22"/>
        </w:rPr>
      </w:pPr>
      <w:r w:rsidRPr="00023CF8">
        <w:rPr>
          <w:b/>
          <w:bCs/>
          <w:sz w:val="22"/>
          <w:szCs w:val="22"/>
        </w:rPr>
        <w:t xml:space="preserve">Secretária </w:t>
      </w:r>
    </w:p>
    <w:sectPr w:rsidR="00280A84" w:rsidRPr="00023CF8" w:rsidSect="0029148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5C7" w:rsidRDefault="000555C7">
      <w:r>
        <w:separator/>
      </w:r>
    </w:p>
  </w:endnote>
  <w:endnote w:type="continuationSeparator" w:id="0">
    <w:p w:rsidR="000555C7" w:rsidRDefault="0005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274" w:rsidRPr="003F006D" w:rsidRDefault="000555C7" w:rsidP="00E97274">
    <w:pPr>
      <w:rPr>
        <w:b/>
        <w:bCs/>
        <w:sz w:val="20"/>
      </w:rPr>
    </w:pPr>
    <w:r>
      <w:rPr>
        <w:b/>
        <w:bCs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0;margin-top:0;width:189.75pt;height:197.25pt;z-index:-25166028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  <w:p w:rsidR="00E97274" w:rsidRPr="003F006D" w:rsidRDefault="00E97274" w:rsidP="00E97274">
    <w:pPr>
      <w:tabs>
        <w:tab w:val="center" w:pos="4252"/>
        <w:tab w:val="right" w:pos="8504"/>
      </w:tabs>
      <w:rPr>
        <w:color w:val="0000FF"/>
        <w:szCs w:val="20"/>
      </w:rPr>
    </w:pPr>
  </w:p>
  <w:p w:rsidR="00E97274" w:rsidRDefault="00E97274" w:rsidP="00E97274">
    <w:pPr>
      <w:pStyle w:val="Rodap"/>
      <w:tabs>
        <w:tab w:val="clear" w:pos="8504"/>
      </w:tabs>
      <w:ind w:right="-496"/>
    </w:pPr>
    <w:r>
      <w:t>_______________________________________________________________________</w:t>
    </w:r>
  </w:p>
  <w:p w:rsidR="00E97274" w:rsidRPr="000F4159" w:rsidRDefault="00E97274" w:rsidP="00E97274">
    <w:pPr>
      <w:pStyle w:val="Rodap"/>
      <w:jc w:val="center"/>
      <w:rPr>
        <w:sz w:val="20"/>
        <w:szCs w:val="20"/>
      </w:rPr>
    </w:pPr>
    <w:r w:rsidRPr="000F4159">
      <w:rPr>
        <w:sz w:val="20"/>
        <w:szCs w:val="20"/>
      </w:rPr>
      <w:t xml:space="preserve">RUA DO PADROEIRO, 119 – IBITURUNA-MG. </w:t>
    </w:r>
    <w:proofErr w:type="gramStart"/>
    <w:r w:rsidRPr="000F4159">
      <w:rPr>
        <w:sz w:val="20"/>
        <w:szCs w:val="20"/>
      </w:rPr>
      <w:t>CEP:</w:t>
    </w:r>
    <w:proofErr w:type="gramEnd"/>
    <w:r w:rsidRPr="000F4159">
      <w:rPr>
        <w:sz w:val="20"/>
        <w:szCs w:val="20"/>
      </w:rPr>
      <w:t>37.223-000</w:t>
    </w:r>
  </w:p>
  <w:p w:rsidR="00E97274" w:rsidRPr="000F4159" w:rsidRDefault="00E97274" w:rsidP="00E97274">
    <w:pPr>
      <w:pStyle w:val="Rodap"/>
      <w:jc w:val="center"/>
      <w:rPr>
        <w:sz w:val="20"/>
        <w:szCs w:val="20"/>
      </w:rPr>
    </w:pPr>
    <w:r w:rsidRPr="000F4159">
      <w:rPr>
        <w:sz w:val="20"/>
        <w:szCs w:val="20"/>
      </w:rPr>
      <w:t xml:space="preserve">TELEFONE: </w:t>
    </w:r>
    <w:r w:rsidR="00460A87" w:rsidRPr="00460A87">
      <w:rPr>
        <w:sz w:val="20"/>
        <w:szCs w:val="20"/>
      </w:rPr>
      <w:t xml:space="preserve">(35)3498-0248 </w:t>
    </w:r>
    <w:r w:rsidR="00460A87">
      <w:rPr>
        <w:sz w:val="20"/>
        <w:szCs w:val="20"/>
      </w:rPr>
      <w:t>-</w:t>
    </w:r>
    <w:proofErr w:type="gramStart"/>
    <w:r w:rsidR="00460A87">
      <w:rPr>
        <w:sz w:val="20"/>
        <w:szCs w:val="20"/>
      </w:rPr>
      <w:t xml:space="preserve">  </w:t>
    </w:r>
    <w:proofErr w:type="gramEnd"/>
    <w:r w:rsidRPr="000F4159">
      <w:rPr>
        <w:sz w:val="20"/>
        <w:szCs w:val="20"/>
      </w:rPr>
      <w:t xml:space="preserve">E-MAIL: </w:t>
    </w:r>
    <w:r w:rsidR="00E37F56">
      <w:rPr>
        <w:sz w:val="20"/>
        <w:szCs w:val="20"/>
      </w:rPr>
      <w:t>camara@camaraibituruna.mg.gov.br</w:t>
    </w:r>
  </w:p>
  <w:p w:rsidR="00E97274" w:rsidRDefault="00E97274" w:rsidP="00E97274">
    <w:pPr>
      <w:jc w:val="both"/>
      <w:rPr>
        <w:sz w:val="28"/>
      </w:rPr>
    </w:pPr>
  </w:p>
  <w:p w:rsidR="00E97274" w:rsidRDefault="00E972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5C7" w:rsidRDefault="000555C7">
      <w:r>
        <w:separator/>
      </w:r>
    </w:p>
  </w:footnote>
  <w:footnote w:type="continuationSeparator" w:id="0">
    <w:p w:rsidR="000555C7" w:rsidRDefault="00055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8B6" w:rsidRPr="003F006D" w:rsidRDefault="00300655" w:rsidP="003448B6">
    <w:pPr>
      <w:rPr>
        <w:b/>
        <w:bCs/>
        <w:sz w:val="20"/>
      </w:rPr>
    </w:pPr>
    <w:r>
      <w:rPr>
        <w:b/>
        <w:bCs/>
        <w:noProof/>
        <w:sz w:val="20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409825" cy="2505075"/>
          <wp:effectExtent l="0" t="0" r="9525" b="9525"/>
          <wp:wrapNone/>
          <wp:docPr id="5" name="Imagem 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2505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5C7">
      <w:rPr>
        <w:b/>
        <w:bCs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9pt;margin-top:-4.25pt;width:81pt;height:67.2pt;z-index:251658240;mso-position-horizontal-relative:text;mso-position-vertical-relative:text">
          <v:imagedata r:id="rId2" o:title=""/>
          <w10:wrap type="square" side="right"/>
        </v:shape>
        <o:OLEObject Type="Embed" ProgID="PBrush" ShapeID="_x0000_s2052" DrawAspect="Content" ObjectID="_1841230969" r:id="rId3"/>
      </w:pict>
    </w:r>
  </w:p>
  <w:p w:rsidR="003448B6" w:rsidRPr="00E37F56" w:rsidRDefault="003448B6" w:rsidP="003448B6">
    <w:pPr>
      <w:ind w:right="-1701"/>
      <w:jc w:val="center"/>
      <w:rPr>
        <w:rFonts w:ascii="Engravers MT" w:hAnsi="Engravers MT"/>
        <w:b/>
        <w:bCs/>
        <w:sz w:val="28"/>
        <w:szCs w:val="28"/>
      </w:rPr>
    </w:pPr>
    <w:r>
      <w:rPr>
        <w:rFonts w:ascii="Engravers MT" w:hAnsi="Engravers MT"/>
        <w:b/>
        <w:bCs/>
        <w:i/>
        <w:sz w:val="28"/>
        <w:szCs w:val="28"/>
      </w:rPr>
      <w:t xml:space="preserve">       </w:t>
    </w:r>
    <w:r w:rsidRPr="00E37F56">
      <w:rPr>
        <w:rFonts w:ascii="Engravers MT" w:hAnsi="Engravers MT"/>
        <w:b/>
        <w:bCs/>
        <w:sz w:val="28"/>
        <w:szCs w:val="28"/>
      </w:rPr>
      <w:t>CÂMARA MUNICIPAL DE IBITURUNA</w:t>
    </w:r>
  </w:p>
  <w:p w:rsidR="003448B6" w:rsidRPr="00E37F56" w:rsidRDefault="003448B6" w:rsidP="003448B6">
    <w:pPr>
      <w:jc w:val="center"/>
      <w:rPr>
        <w:rFonts w:ascii="Engravers MT" w:hAnsi="Engravers MT"/>
        <w:b/>
        <w:bCs/>
        <w:sz w:val="20"/>
        <w:szCs w:val="20"/>
      </w:rPr>
    </w:pPr>
    <w:r w:rsidRPr="00E37F56">
      <w:rPr>
        <w:rFonts w:ascii="Engravers MT" w:hAnsi="Engravers MT"/>
        <w:b/>
        <w:bCs/>
        <w:sz w:val="20"/>
        <w:szCs w:val="20"/>
      </w:rPr>
      <w:t xml:space="preserve">                           “BERÇO DA PÁTRIA MINEIRA”</w:t>
    </w:r>
  </w:p>
  <w:p w:rsidR="003448B6" w:rsidRPr="003F006D" w:rsidRDefault="003448B6" w:rsidP="003448B6">
    <w:pPr>
      <w:tabs>
        <w:tab w:val="center" w:pos="4252"/>
        <w:tab w:val="right" w:pos="8504"/>
      </w:tabs>
      <w:rPr>
        <w:color w:val="0000FF"/>
        <w:szCs w:val="20"/>
      </w:rPr>
    </w:pPr>
  </w:p>
  <w:p w:rsidR="00E97274" w:rsidRDefault="00300655" w:rsidP="00E97274">
    <w:pPr>
      <w:jc w:val="both"/>
      <w:rPr>
        <w:sz w:val="28"/>
      </w:rPr>
    </w:pPr>
    <w:r>
      <w:rPr>
        <w:b/>
        <w:bCs/>
        <w:noProof/>
        <w:sz w:val="20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409825" cy="2505075"/>
          <wp:effectExtent l="0" t="0" r="9525" b="9525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2505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81"/>
    <w:rsid w:val="00023CF8"/>
    <w:rsid w:val="000555C7"/>
    <w:rsid w:val="000A4F90"/>
    <w:rsid w:val="000F4FF2"/>
    <w:rsid w:val="00122D52"/>
    <w:rsid w:val="001254B9"/>
    <w:rsid w:val="00143D84"/>
    <w:rsid w:val="001A41E1"/>
    <w:rsid w:val="001F07BA"/>
    <w:rsid w:val="002725A9"/>
    <w:rsid w:val="0027372A"/>
    <w:rsid w:val="00280A84"/>
    <w:rsid w:val="00291480"/>
    <w:rsid w:val="002E4297"/>
    <w:rsid w:val="00300655"/>
    <w:rsid w:val="003448B6"/>
    <w:rsid w:val="00367B37"/>
    <w:rsid w:val="0038610F"/>
    <w:rsid w:val="003D113C"/>
    <w:rsid w:val="003D3FDC"/>
    <w:rsid w:val="00443ED8"/>
    <w:rsid w:val="00460A87"/>
    <w:rsid w:val="00480D0D"/>
    <w:rsid w:val="00507857"/>
    <w:rsid w:val="00533587"/>
    <w:rsid w:val="005F5938"/>
    <w:rsid w:val="00620842"/>
    <w:rsid w:val="00656F5F"/>
    <w:rsid w:val="00697256"/>
    <w:rsid w:val="006D22D2"/>
    <w:rsid w:val="006E242E"/>
    <w:rsid w:val="00716245"/>
    <w:rsid w:val="00762A50"/>
    <w:rsid w:val="00776D71"/>
    <w:rsid w:val="0078651E"/>
    <w:rsid w:val="007E015C"/>
    <w:rsid w:val="007E7681"/>
    <w:rsid w:val="00853EE0"/>
    <w:rsid w:val="00863976"/>
    <w:rsid w:val="00895821"/>
    <w:rsid w:val="008B6DC6"/>
    <w:rsid w:val="009079C5"/>
    <w:rsid w:val="00936FE4"/>
    <w:rsid w:val="0094572E"/>
    <w:rsid w:val="009754C0"/>
    <w:rsid w:val="00A673F3"/>
    <w:rsid w:val="00AB03F6"/>
    <w:rsid w:val="00B61342"/>
    <w:rsid w:val="00B76D12"/>
    <w:rsid w:val="00BA1E0A"/>
    <w:rsid w:val="00BB09AF"/>
    <w:rsid w:val="00BE06D1"/>
    <w:rsid w:val="00BF33C6"/>
    <w:rsid w:val="00C00103"/>
    <w:rsid w:val="00C21F92"/>
    <w:rsid w:val="00C35579"/>
    <w:rsid w:val="00C6762B"/>
    <w:rsid w:val="00C74558"/>
    <w:rsid w:val="00C81E46"/>
    <w:rsid w:val="00C872D5"/>
    <w:rsid w:val="00CB17E5"/>
    <w:rsid w:val="00CB45EF"/>
    <w:rsid w:val="00D53F13"/>
    <w:rsid w:val="00D71729"/>
    <w:rsid w:val="00E33492"/>
    <w:rsid w:val="00E37F56"/>
    <w:rsid w:val="00E66628"/>
    <w:rsid w:val="00E86A86"/>
    <w:rsid w:val="00E97274"/>
    <w:rsid w:val="00EA2AAF"/>
    <w:rsid w:val="00F02478"/>
    <w:rsid w:val="00F265B0"/>
    <w:rsid w:val="00F42F5D"/>
    <w:rsid w:val="00F778D3"/>
    <w:rsid w:val="00F803F3"/>
    <w:rsid w:val="00FD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681"/>
    <w:rPr>
      <w:sz w:val="24"/>
      <w:szCs w:val="24"/>
    </w:rPr>
  </w:style>
  <w:style w:type="paragraph" w:styleId="Ttulo1">
    <w:name w:val="heading 1"/>
    <w:basedOn w:val="Normal"/>
    <w:next w:val="Normal"/>
    <w:qFormat/>
    <w:rsid w:val="007E7681"/>
    <w:pPr>
      <w:keepNext/>
      <w:jc w:val="both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7E7681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162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E7681"/>
    <w:pPr>
      <w:jc w:val="center"/>
    </w:pPr>
    <w:rPr>
      <w:b/>
      <w:bCs/>
      <w:sz w:val="28"/>
    </w:rPr>
  </w:style>
  <w:style w:type="paragraph" w:styleId="Recuodecorpodetexto">
    <w:name w:val="Body Text Indent"/>
    <w:basedOn w:val="Normal"/>
    <w:rsid w:val="007E7681"/>
    <w:pPr>
      <w:ind w:left="3780"/>
      <w:jc w:val="both"/>
    </w:pPr>
    <w:rPr>
      <w:b/>
      <w:bCs/>
    </w:rPr>
  </w:style>
  <w:style w:type="paragraph" w:styleId="Corpodetexto">
    <w:name w:val="Body Text"/>
    <w:basedOn w:val="Normal"/>
    <w:rsid w:val="007E7681"/>
    <w:pPr>
      <w:jc w:val="both"/>
    </w:pPr>
    <w:rPr>
      <w:b/>
      <w:bCs/>
      <w:sz w:val="28"/>
    </w:rPr>
  </w:style>
  <w:style w:type="paragraph" w:styleId="Cabealho">
    <w:name w:val="header"/>
    <w:basedOn w:val="Normal"/>
    <w:link w:val="CabealhoChar"/>
    <w:uiPriority w:val="99"/>
    <w:rsid w:val="007E768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E76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48B6"/>
    <w:rPr>
      <w:sz w:val="24"/>
      <w:szCs w:val="24"/>
    </w:rPr>
  </w:style>
  <w:style w:type="paragraph" w:styleId="Textodebalo">
    <w:name w:val="Balloon Text"/>
    <w:basedOn w:val="Normal"/>
    <w:link w:val="TextodebaloChar"/>
    <w:rsid w:val="003448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448B6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7162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681"/>
    <w:rPr>
      <w:sz w:val="24"/>
      <w:szCs w:val="24"/>
    </w:rPr>
  </w:style>
  <w:style w:type="paragraph" w:styleId="Ttulo1">
    <w:name w:val="heading 1"/>
    <w:basedOn w:val="Normal"/>
    <w:next w:val="Normal"/>
    <w:qFormat/>
    <w:rsid w:val="007E7681"/>
    <w:pPr>
      <w:keepNext/>
      <w:jc w:val="both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7E7681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162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E7681"/>
    <w:pPr>
      <w:jc w:val="center"/>
    </w:pPr>
    <w:rPr>
      <w:b/>
      <w:bCs/>
      <w:sz w:val="28"/>
    </w:rPr>
  </w:style>
  <w:style w:type="paragraph" w:styleId="Recuodecorpodetexto">
    <w:name w:val="Body Text Indent"/>
    <w:basedOn w:val="Normal"/>
    <w:rsid w:val="007E7681"/>
    <w:pPr>
      <w:ind w:left="3780"/>
      <w:jc w:val="both"/>
    </w:pPr>
    <w:rPr>
      <w:b/>
      <w:bCs/>
    </w:rPr>
  </w:style>
  <w:style w:type="paragraph" w:styleId="Corpodetexto">
    <w:name w:val="Body Text"/>
    <w:basedOn w:val="Normal"/>
    <w:rsid w:val="007E7681"/>
    <w:pPr>
      <w:jc w:val="both"/>
    </w:pPr>
    <w:rPr>
      <w:b/>
      <w:bCs/>
      <w:sz w:val="28"/>
    </w:rPr>
  </w:style>
  <w:style w:type="paragraph" w:styleId="Cabealho">
    <w:name w:val="header"/>
    <w:basedOn w:val="Normal"/>
    <w:link w:val="CabealhoChar"/>
    <w:uiPriority w:val="99"/>
    <w:rsid w:val="007E768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E76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48B6"/>
    <w:rPr>
      <w:sz w:val="24"/>
      <w:szCs w:val="24"/>
    </w:rPr>
  </w:style>
  <w:style w:type="paragraph" w:styleId="Textodebalo">
    <w:name w:val="Balloon Text"/>
    <w:basedOn w:val="Normal"/>
    <w:link w:val="TextodebaloChar"/>
    <w:rsid w:val="003448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448B6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7162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AE85-3076-4796-8C3E-5977D1CA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3938</Words>
  <Characters>21269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REDAÇÃO FINAL DA RESOLUÇÃO Nº 002/2010</vt:lpstr>
    </vt:vector>
  </TitlesOfParts>
  <Company>x</Company>
  <LinksUpToDate>false</LinksUpToDate>
  <CharactersWithSpaces>25157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REDAÇÃO FINAL DA RESOLUÇÃO Nº 002/2010</dc:title>
  <dc:creator>xxx</dc:creator>
  <cp:lastModifiedBy>Camara Ibituruna</cp:lastModifiedBy>
  <cp:revision>2</cp:revision>
  <cp:lastPrinted>2025-01-20T18:26:00Z</cp:lastPrinted>
  <dcterms:created xsi:type="dcterms:W3CDTF">2026-05-25T19:16:00Z</dcterms:created>
  <dcterms:modified xsi:type="dcterms:W3CDTF">2026-05-25T19:16:00Z</dcterms:modified>
</cp:coreProperties>
</file>